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jc w:val="center"/>
        <w:rPr>
          <w:rStyle w:val="a5"/>
          <w:color w:val="17365D"/>
          <w:sz w:val="32"/>
          <w:szCs w:val="32"/>
        </w:rPr>
      </w:pPr>
      <w:r>
        <w:rPr>
          <w:rStyle w:val="a5"/>
          <w:color w:val="17365D"/>
          <w:sz w:val="32"/>
          <w:szCs w:val="32"/>
        </w:rPr>
        <w:t>ДЛЯ ВАС, РОДИТЕЛИ!</w:t>
      </w:r>
    </w:p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jc w:val="center"/>
        <w:rPr>
          <w:rStyle w:val="a5"/>
          <w:sz w:val="16"/>
          <w:szCs w:val="16"/>
        </w:rPr>
      </w:pPr>
    </w:p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jc w:val="center"/>
        <w:rPr>
          <w:rStyle w:val="a5"/>
          <w:color w:val="C00000"/>
          <w:sz w:val="40"/>
          <w:szCs w:val="40"/>
        </w:rPr>
      </w:pPr>
      <w:r>
        <w:rPr>
          <w:rStyle w:val="a5"/>
          <w:color w:val="C00000"/>
          <w:sz w:val="40"/>
          <w:szCs w:val="40"/>
        </w:rPr>
        <w:t xml:space="preserve">ЧТО  ТАКОЕ  ФГОС  </w:t>
      </w:r>
      <w:proofErr w:type="gramStart"/>
      <w:r>
        <w:rPr>
          <w:rStyle w:val="a5"/>
          <w:color w:val="C00000"/>
          <w:sz w:val="40"/>
          <w:szCs w:val="40"/>
        </w:rPr>
        <w:t>ДО</w:t>
      </w:r>
      <w:proofErr w:type="gramEnd"/>
    </w:p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jc w:val="center"/>
        <w:rPr>
          <w:rStyle w:val="a5"/>
          <w:sz w:val="16"/>
          <w:szCs w:val="16"/>
        </w:rPr>
      </w:pPr>
    </w:p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ind w:firstLine="708"/>
        <w:jc w:val="both"/>
        <w:rPr>
          <w:rStyle w:val="a5"/>
          <w:b w:val="0"/>
          <w:color w:val="17365D"/>
          <w:sz w:val="28"/>
          <w:szCs w:val="28"/>
        </w:rPr>
      </w:pPr>
      <w:r>
        <w:rPr>
          <w:rStyle w:val="a5"/>
          <w:b w:val="0"/>
          <w:color w:val="17365D"/>
          <w:sz w:val="28"/>
          <w:szCs w:val="28"/>
        </w:rPr>
        <w:t>В январе 2013 года вступил в силу новый федеральный закон «Об образовании»  (</w:t>
      </w:r>
      <w:r>
        <w:rPr>
          <w:i/>
          <w:color w:val="17365D"/>
          <w:sz w:val="28"/>
          <w:szCs w:val="28"/>
        </w:rPr>
        <w:t>Федеральный закон от 29.12.2012 № 273-ФЗ РФ "Об образовании в Российской Федерации</w:t>
      </w:r>
      <w:r>
        <w:rPr>
          <w:color w:val="17365D"/>
          <w:sz w:val="28"/>
          <w:szCs w:val="28"/>
        </w:rPr>
        <w:t>").</w:t>
      </w:r>
      <w:r>
        <w:rPr>
          <w:rStyle w:val="a5"/>
          <w:b w:val="0"/>
          <w:color w:val="17365D"/>
          <w:sz w:val="28"/>
          <w:szCs w:val="28"/>
        </w:rPr>
        <w:t xml:space="preserve"> </w:t>
      </w:r>
    </w:p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ind w:firstLine="708"/>
        <w:jc w:val="both"/>
        <w:rPr>
          <w:rStyle w:val="a5"/>
          <w:b w:val="0"/>
          <w:color w:val="17365D"/>
          <w:sz w:val="28"/>
          <w:szCs w:val="28"/>
        </w:rPr>
      </w:pPr>
      <w:r>
        <w:rPr>
          <w:rStyle w:val="a5"/>
          <w:b w:val="0"/>
          <w:color w:val="17365D"/>
          <w:sz w:val="28"/>
          <w:szCs w:val="28"/>
        </w:rPr>
        <w:t xml:space="preserve">Особенность данного закона: впервые дошкольное образование признано как </w:t>
      </w:r>
      <w:r>
        <w:rPr>
          <w:rStyle w:val="a5"/>
          <w:color w:val="17365D"/>
          <w:sz w:val="28"/>
          <w:szCs w:val="28"/>
        </w:rPr>
        <w:t>первая ступень общего образования</w:t>
      </w:r>
      <w:r>
        <w:rPr>
          <w:rStyle w:val="a5"/>
          <w:b w:val="0"/>
          <w:color w:val="17365D"/>
          <w:sz w:val="28"/>
          <w:szCs w:val="28"/>
        </w:rPr>
        <w:t xml:space="preserve"> граждан Российской Федерации: </w:t>
      </w:r>
    </w:p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ind w:firstLine="708"/>
        <w:jc w:val="both"/>
        <w:rPr>
          <w:i/>
        </w:rPr>
      </w:pPr>
      <w:r>
        <w:rPr>
          <w:i/>
          <w:color w:val="17365D"/>
          <w:sz w:val="28"/>
          <w:szCs w:val="28"/>
        </w:rPr>
        <w:t>«…4. В Российской Федерации устанавливаются следующие уровни общего образования:</w:t>
      </w:r>
    </w:p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jc w:val="both"/>
        <w:rPr>
          <w:i/>
          <w:color w:val="17365D"/>
          <w:sz w:val="28"/>
          <w:szCs w:val="28"/>
        </w:rPr>
      </w:pPr>
      <w:r>
        <w:rPr>
          <w:i/>
          <w:color w:val="17365D"/>
          <w:sz w:val="28"/>
          <w:szCs w:val="28"/>
        </w:rPr>
        <w:t>1) дошкольное образование;</w:t>
      </w:r>
    </w:p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jc w:val="both"/>
        <w:rPr>
          <w:i/>
          <w:color w:val="17365D"/>
          <w:sz w:val="28"/>
          <w:szCs w:val="28"/>
        </w:rPr>
      </w:pPr>
      <w:r>
        <w:rPr>
          <w:i/>
          <w:color w:val="17365D"/>
          <w:sz w:val="28"/>
          <w:szCs w:val="28"/>
        </w:rPr>
        <w:t>2) начальное общее образование;</w:t>
      </w:r>
    </w:p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jc w:val="both"/>
        <w:rPr>
          <w:i/>
          <w:color w:val="17365D"/>
          <w:sz w:val="28"/>
          <w:szCs w:val="28"/>
        </w:rPr>
      </w:pPr>
      <w:r>
        <w:rPr>
          <w:i/>
          <w:color w:val="17365D"/>
          <w:sz w:val="28"/>
          <w:szCs w:val="28"/>
        </w:rPr>
        <w:t>3) основное общее образование;</w:t>
      </w:r>
    </w:p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jc w:val="both"/>
        <w:rPr>
          <w:rStyle w:val="a5"/>
          <w:b w:val="0"/>
        </w:rPr>
      </w:pPr>
      <w:r>
        <w:rPr>
          <w:i/>
          <w:color w:val="17365D"/>
          <w:sz w:val="28"/>
          <w:szCs w:val="28"/>
        </w:rPr>
        <w:t>4) среднее общее образование</w:t>
      </w:r>
      <w:r>
        <w:rPr>
          <w:color w:val="17365D"/>
          <w:sz w:val="28"/>
          <w:szCs w:val="28"/>
        </w:rPr>
        <w:t>». (</w:t>
      </w:r>
      <w:r>
        <w:rPr>
          <w:rStyle w:val="a5"/>
          <w:b w:val="0"/>
          <w:i/>
          <w:color w:val="17365D"/>
          <w:sz w:val="28"/>
          <w:szCs w:val="28"/>
        </w:rPr>
        <w:t>Гл.2, ст.10</w:t>
      </w:r>
      <w:r>
        <w:rPr>
          <w:rStyle w:val="a5"/>
          <w:b w:val="0"/>
          <w:color w:val="17365D"/>
          <w:sz w:val="28"/>
          <w:szCs w:val="28"/>
        </w:rPr>
        <w:t>)</w:t>
      </w:r>
    </w:p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jc w:val="both"/>
        <w:rPr>
          <w:rStyle w:val="a5"/>
          <w:b w:val="0"/>
          <w:color w:val="17365D"/>
          <w:sz w:val="28"/>
          <w:szCs w:val="28"/>
        </w:rPr>
      </w:pPr>
      <w:r>
        <w:rPr>
          <w:rStyle w:val="a5"/>
          <w:b w:val="0"/>
          <w:color w:val="17365D"/>
          <w:sz w:val="28"/>
          <w:szCs w:val="28"/>
        </w:rPr>
        <w:tab/>
        <w:t xml:space="preserve">В связи с </w:t>
      </w:r>
      <w:proofErr w:type="gramStart"/>
      <w:r>
        <w:rPr>
          <w:rStyle w:val="a5"/>
          <w:b w:val="0"/>
          <w:color w:val="17365D"/>
          <w:sz w:val="28"/>
          <w:szCs w:val="28"/>
        </w:rPr>
        <w:t>вышеуказанным</w:t>
      </w:r>
      <w:proofErr w:type="gramEnd"/>
      <w:r>
        <w:rPr>
          <w:rStyle w:val="a5"/>
          <w:b w:val="0"/>
          <w:color w:val="17365D"/>
          <w:sz w:val="28"/>
          <w:szCs w:val="28"/>
        </w:rPr>
        <w:t xml:space="preserve">, разработан </w:t>
      </w:r>
      <w:r>
        <w:rPr>
          <w:rStyle w:val="a5"/>
          <w:color w:val="17365D"/>
          <w:sz w:val="28"/>
          <w:szCs w:val="28"/>
        </w:rPr>
        <w:t>федеральный государственный образовательный стандарт дошкольного образования – ФГОС ДО</w:t>
      </w:r>
      <w:r>
        <w:rPr>
          <w:rStyle w:val="a5"/>
          <w:b w:val="0"/>
          <w:color w:val="17365D"/>
          <w:sz w:val="28"/>
          <w:szCs w:val="28"/>
        </w:rPr>
        <w:t>.</w:t>
      </w:r>
    </w:p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ind w:firstLine="600"/>
        <w:jc w:val="both"/>
        <w:rPr>
          <w:b/>
        </w:rPr>
      </w:pPr>
      <w:r>
        <w:rPr>
          <w:rStyle w:val="a5"/>
          <w:b w:val="0"/>
          <w:color w:val="17365D"/>
          <w:sz w:val="28"/>
          <w:szCs w:val="28"/>
        </w:rPr>
        <w:t>Ф</w:t>
      </w:r>
      <w:r>
        <w:rPr>
          <w:color w:val="17365D"/>
          <w:sz w:val="28"/>
          <w:szCs w:val="28"/>
        </w:rPr>
        <w:t xml:space="preserve">едеральный государственный образовательный стандарт дошкольного образования (далее - Стандарт) представляет собой </w:t>
      </w:r>
      <w:r>
        <w:rPr>
          <w:b/>
          <w:color w:val="17365D"/>
          <w:sz w:val="28"/>
          <w:szCs w:val="28"/>
        </w:rPr>
        <w:t>совокупность обязательных требований к дошкольному образованию.</w:t>
      </w:r>
    </w:p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ind w:firstLine="600"/>
        <w:jc w:val="both"/>
        <w:rPr>
          <w:rStyle w:val="a5"/>
        </w:rPr>
      </w:pPr>
      <w:r>
        <w:rPr>
          <w:color w:val="17365D"/>
          <w:sz w:val="28"/>
          <w:szCs w:val="28"/>
        </w:rPr>
        <w:t>Положения Стандарта могут использоваться родителями при получении детьми дошкольного образования в форме семейного образования.</w:t>
      </w:r>
    </w:p>
    <w:p w:rsidR="00BF07BA" w:rsidRDefault="004816C0" w:rsidP="00BF07BA">
      <w:pPr>
        <w:pStyle w:val="a4"/>
        <w:shd w:val="clear" w:color="auto" w:fill="FFFFFF"/>
        <w:spacing w:before="0" w:beforeAutospacing="0" w:after="0" w:afterAutospacing="0"/>
        <w:ind w:firstLine="600"/>
        <w:jc w:val="both"/>
      </w:pPr>
      <w:hyperlink r:id="rId5" w:history="1">
        <w:proofErr w:type="gramStart"/>
        <w:r w:rsidR="00BF07BA">
          <w:rPr>
            <w:rStyle w:val="a3"/>
            <w:color w:val="17365D"/>
            <w:sz w:val="28"/>
            <w:szCs w:val="28"/>
            <w:u w:val="none"/>
          </w:rPr>
          <w:t>ФГОС ДО</w:t>
        </w:r>
      </w:hyperlink>
      <w:r w:rsidR="00BF07BA">
        <w:rPr>
          <w:color w:val="17365D"/>
          <w:sz w:val="28"/>
          <w:szCs w:val="28"/>
        </w:rPr>
        <w:t xml:space="preserve"> </w:t>
      </w:r>
      <w:r w:rsidR="00BF07BA">
        <w:rPr>
          <w:rStyle w:val="apple-converted-space"/>
          <w:color w:val="17365D"/>
          <w:sz w:val="28"/>
          <w:szCs w:val="28"/>
        </w:rPr>
        <w:t> </w:t>
      </w:r>
      <w:r w:rsidR="00BF07BA">
        <w:rPr>
          <w:color w:val="17365D"/>
          <w:sz w:val="28"/>
          <w:szCs w:val="28"/>
        </w:rPr>
        <w:t xml:space="preserve">отражает согласованные социально-культурные, общественно-государственные ожидания относительно уровня дошкольного образования, которые являются ориентирами для учредителей дошкольных Организаций, специалистов системы образования, семей воспитанников и широкой общественности. </w:t>
      </w:r>
      <w:proofErr w:type="gramEnd"/>
    </w:p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ind w:firstLine="600"/>
        <w:jc w:val="both"/>
        <w:rPr>
          <w:color w:val="17365D"/>
          <w:sz w:val="28"/>
          <w:szCs w:val="28"/>
        </w:rPr>
      </w:pPr>
    </w:p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ind w:firstLine="600"/>
        <w:jc w:val="center"/>
        <w:rPr>
          <w:color w:val="C00000"/>
          <w:sz w:val="28"/>
          <w:szCs w:val="28"/>
        </w:rPr>
      </w:pPr>
      <w:r>
        <w:rPr>
          <w:b/>
          <w:color w:val="C00000"/>
          <w:sz w:val="28"/>
          <w:szCs w:val="28"/>
        </w:rPr>
        <w:t>ОСНОВНЫЕ ПРИНЦИПЫ ДОШКОЛЬНОГО ОБРАЗОВАНИЯ</w:t>
      </w:r>
      <w:r>
        <w:rPr>
          <w:color w:val="C00000"/>
          <w:sz w:val="28"/>
          <w:szCs w:val="28"/>
        </w:rPr>
        <w:t>:</w:t>
      </w:r>
    </w:p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ind w:firstLine="600"/>
        <w:jc w:val="center"/>
        <w:rPr>
          <w:color w:val="17365D"/>
          <w:sz w:val="28"/>
          <w:szCs w:val="28"/>
        </w:rPr>
      </w:pPr>
    </w:p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jc w:val="both"/>
        <w:rPr>
          <w:color w:val="17365D"/>
          <w:sz w:val="28"/>
          <w:szCs w:val="28"/>
        </w:rPr>
      </w:pPr>
      <w:r>
        <w:rPr>
          <w:color w:val="17365D"/>
          <w:sz w:val="28"/>
          <w:szCs w:val="28"/>
        </w:rPr>
        <w:t>1) полноценное проживание ребенком всех этапов детства (младенческого, раннего и дошкольного возраста), обогащение (амплификация) детского развития;</w:t>
      </w:r>
    </w:p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jc w:val="both"/>
        <w:rPr>
          <w:color w:val="17365D"/>
          <w:sz w:val="28"/>
          <w:szCs w:val="28"/>
        </w:rPr>
      </w:pPr>
      <w:r>
        <w:rPr>
          <w:color w:val="17365D"/>
          <w:sz w:val="28"/>
          <w:szCs w:val="28"/>
        </w:rPr>
        <w:t>2) построение образовательной деятельности на основе индивидуальных особенностей каждого ребенка, при котором сам ребенок становится активным в выборе содержания своего образования, становится субъектом образования (далее - индивидуализация дошкольного образования);</w:t>
      </w:r>
    </w:p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jc w:val="both"/>
        <w:rPr>
          <w:color w:val="17365D"/>
          <w:sz w:val="28"/>
          <w:szCs w:val="28"/>
        </w:rPr>
      </w:pPr>
      <w:r>
        <w:rPr>
          <w:color w:val="17365D"/>
          <w:sz w:val="28"/>
          <w:szCs w:val="28"/>
        </w:rPr>
        <w:t>3) содействие и сотрудничество детей и взрослых, признание ребенка полноценным участником (субъектом) образовательных отношений;</w:t>
      </w:r>
    </w:p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jc w:val="both"/>
        <w:rPr>
          <w:color w:val="17365D"/>
          <w:sz w:val="28"/>
          <w:szCs w:val="28"/>
        </w:rPr>
      </w:pPr>
      <w:r>
        <w:rPr>
          <w:color w:val="17365D"/>
          <w:sz w:val="28"/>
          <w:szCs w:val="28"/>
        </w:rPr>
        <w:t>4) поддержка инициативы детей в различных видах деятельности;</w:t>
      </w:r>
    </w:p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jc w:val="both"/>
        <w:rPr>
          <w:color w:val="17365D"/>
          <w:sz w:val="28"/>
          <w:szCs w:val="28"/>
        </w:rPr>
      </w:pPr>
      <w:r>
        <w:rPr>
          <w:color w:val="17365D"/>
          <w:sz w:val="28"/>
          <w:szCs w:val="28"/>
        </w:rPr>
        <w:t>5) сотрудничество Организации с семьей;</w:t>
      </w:r>
    </w:p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jc w:val="both"/>
        <w:rPr>
          <w:color w:val="17365D"/>
          <w:sz w:val="28"/>
          <w:szCs w:val="28"/>
        </w:rPr>
      </w:pPr>
      <w:r>
        <w:rPr>
          <w:color w:val="17365D"/>
          <w:sz w:val="28"/>
          <w:szCs w:val="28"/>
        </w:rPr>
        <w:t>6) приобщение детей к социокультурным нормам, традициям семьи, общества и государства;</w:t>
      </w:r>
    </w:p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jc w:val="both"/>
        <w:rPr>
          <w:color w:val="17365D"/>
          <w:sz w:val="28"/>
          <w:szCs w:val="28"/>
        </w:rPr>
      </w:pPr>
      <w:r>
        <w:rPr>
          <w:color w:val="17365D"/>
          <w:sz w:val="28"/>
          <w:szCs w:val="28"/>
        </w:rPr>
        <w:t>7) формирование познавательных интересов и познавательных действий ребенка в различных видах деятельности;</w:t>
      </w:r>
    </w:p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jc w:val="both"/>
        <w:rPr>
          <w:color w:val="17365D"/>
          <w:sz w:val="28"/>
          <w:szCs w:val="28"/>
        </w:rPr>
      </w:pPr>
      <w:r>
        <w:rPr>
          <w:color w:val="17365D"/>
          <w:sz w:val="28"/>
          <w:szCs w:val="28"/>
        </w:rPr>
        <w:t>8) возрастная адекватность дошкольного образования (соответствие условий, требований, методов возрасту и особенностям развития);</w:t>
      </w:r>
    </w:p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jc w:val="both"/>
        <w:rPr>
          <w:color w:val="17365D"/>
          <w:sz w:val="28"/>
          <w:szCs w:val="28"/>
        </w:rPr>
      </w:pPr>
      <w:r>
        <w:rPr>
          <w:color w:val="17365D"/>
          <w:sz w:val="28"/>
          <w:szCs w:val="28"/>
        </w:rPr>
        <w:t xml:space="preserve">9) учет этнокультурной ситуации развития детей. </w:t>
      </w:r>
    </w:p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jc w:val="both"/>
        <w:rPr>
          <w:color w:val="17365D"/>
          <w:sz w:val="28"/>
          <w:szCs w:val="28"/>
        </w:rPr>
      </w:pPr>
    </w:p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jc w:val="both"/>
        <w:rPr>
          <w:color w:val="17365D"/>
          <w:sz w:val="28"/>
          <w:szCs w:val="28"/>
        </w:rPr>
      </w:pPr>
    </w:p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jc w:val="both"/>
        <w:rPr>
          <w:color w:val="17365D"/>
          <w:sz w:val="28"/>
          <w:szCs w:val="28"/>
        </w:rPr>
      </w:pPr>
    </w:p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ind w:firstLine="600"/>
        <w:jc w:val="center"/>
        <w:rPr>
          <w:b/>
          <w:color w:val="C00000"/>
          <w:sz w:val="28"/>
          <w:szCs w:val="28"/>
        </w:rPr>
      </w:pPr>
      <w:r>
        <w:rPr>
          <w:b/>
          <w:color w:val="C00000"/>
          <w:sz w:val="28"/>
          <w:szCs w:val="28"/>
        </w:rPr>
        <w:lastRenderedPageBreak/>
        <w:t>ЗАДАЧИ ДОШКОЛЬНОГО ОБРАЗОВАНИЯ:</w:t>
      </w:r>
    </w:p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ind w:firstLine="600"/>
        <w:jc w:val="center"/>
        <w:rPr>
          <w:b/>
          <w:color w:val="17365D"/>
          <w:sz w:val="28"/>
          <w:szCs w:val="28"/>
        </w:rPr>
      </w:pPr>
    </w:p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jc w:val="both"/>
        <w:rPr>
          <w:color w:val="17365D"/>
          <w:sz w:val="28"/>
          <w:szCs w:val="28"/>
        </w:rPr>
      </w:pPr>
      <w:r>
        <w:rPr>
          <w:color w:val="17365D"/>
          <w:sz w:val="28"/>
          <w:szCs w:val="28"/>
        </w:rPr>
        <w:t xml:space="preserve">1) </w:t>
      </w:r>
      <w:r>
        <w:rPr>
          <w:b/>
          <w:i/>
          <w:color w:val="17365D"/>
          <w:sz w:val="28"/>
          <w:szCs w:val="28"/>
        </w:rPr>
        <w:t>охраны и укрепления физического и психического здоровья</w:t>
      </w:r>
      <w:r>
        <w:rPr>
          <w:color w:val="17365D"/>
          <w:sz w:val="28"/>
          <w:szCs w:val="28"/>
        </w:rPr>
        <w:t xml:space="preserve"> детей, в том числе их эмоционального благополучия; </w:t>
      </w:r>
    </w:p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jc w:val="both"/>
        <w:rPr>
          <w:color w:val="17365D"/>
          <w:sz w:val="28"/>
          <w:szCs w:val="28"/>
        </w:rPr>
      </w:pPr>
    </w:p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jc w:val="both"/>
        <w:rPr>
          <w:color w:val="17365D"/>
          <w:sz w:val="28"/>
          <w:szCs w:val="28"/>
        </w:rPr>
      </w:pPr>
      <w:r>
        <w:rPr>
          <w:color w:val="17365D"/>
          <w:sz w:val="28"/>
          <w:szCs w:val="28"/>
        </w:rPr>
        <w:t>2</w:t>
      </w:r>
      <w:r>
        <w:rPr>
          <w:b/>
          <w:i/>
          <w:color w:val="17365D"/>
          <w:sz w:val="28"/>
          <w:szCs w:val="28"/>
        </w:rPr>
        <w:t>) обеспечения равных возможностей</w:t>
      </w:r>
      <w:r>
        <w:rPr>
          <w:color w:val="17365D"/>
          <w:sz w:val="28"/>
          <w:szCs w:val="28"/>
        </w:rPr>
        <w:t xml:space="preserve"> для полноценного развития каждого ребенка в период дошкольного детства независимо от места жительства, пола, нации, языка, социального статуса, психофизиологических и других особенностей (в том числе ограниченных возможностей здоровья); </w:t>
      </w:r>
    </w:p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jc w:val="both"/>
        <w:rPr>
          <w:color w:val="17365D"/>
          <w:sz w:val="28"/>
          <w:szCs w:val="28"/>
        </w:rPr>
      </w:pPr>
    </w:p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jc w:val="both"/>
        <w:rPr>
          <w:color w:val="17365D"/>
          <w:sz w:val="28"/>
          <w:szCs w:val="28"/>
        </w:rPr>
      </w:pPr>
      <w:r>
        <w:rPr>
          <w:color w:val="17365D"/>
          <w:sz w:val="28"/>
          <w:szCs w:val="28"/>
        </w:rPr>
        <w:t xml:space="preserve">3) </w:t>
      </w:r>
      <w:r>
        <w:rPr>
          <w:b/>
          <w:i/>
          <w:color w:val="17365D"/>
          <w:sz w:val="28"/>
          <w:szCs w:val="28"/>
        </w:rPr>
        <w:t>обеспечения преемственности</w:t>
      </w:r>
      <w:r>
        <w:rPr>
          <w:color w:val="17365D"/>
          <w:sz w:val="28"/>
          <w:szCs w:val="28"/>
        </w:rPr>
        <w:t xml:space="preserve"> целей, задач и содержания образования, реализуемых в рамках образовательных программ различных уровней (далее - преемственность основных образовательных программ дошкольного и начального общего образования); </w:t>
      </w:r>
    </w:p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jc w:val="both"/>
        <w:rPr>
          <w:color w:val="17365D"/>
          <w:sz w:val="28"/>
          <w:szCs w:val="28"/>
        </w:rPr>
      </w:pPr>
    </w:p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jc w:val="both"/>
        <w:rPr>
          <w:color w:val="17365D"/>
          <w:sz w:val="28"/>
          <w:szCs w:val="28"/>
        </w:rPr>
      </w:pPr>
      <w:r>
        <w:rPr>
          <w:color w:val="17365D"/>
          <w:sz w:val="28"/>
          <w:szCs w:val="28"/>
        </w:rPr>
        <w:t xml:space="preserve">4) </w:t>
      </w:r>
      <w:r>
        <w:rPr>
          <w:b/>
          <w:i/>
          <w:color w:val="17365D"/>
          <w:sz w:val="28"/>
          <w:szCs w:val="28"/>
        </w:rPr>
        <w:t>создания благоприятных условий развития детей в соответствии с их возрастными и индивидуальными особенностями и склонностями</w:t>
      </w:r>
      <w:r>
        <w:rPr>
          <w:color w:val="17365D"/>
          <w:sz w:val="28"/>
          <w:szCs w:val="28"/>
        </w:rPr>
        <w:t xml:space="preserve">, развития способностей и творческого потенциала каждого ребенка как субъекта отношений с самим собой, другими детьми, взрослыми и миром; </w:t>
      </w:r>
    </w:p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jc w:val="both"/>
        <w:rPr>
          <w:color w:val="17365D"/>
          <w:sz w:val="28"/>
          <w:szCs w:val="28"/>
        </w:rPr>
      </w:pPr>
    </w:p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jc w:val="both"/>
        <w:rPr>
          <w:color w:val="17365D"/>
          <w:sz w:val="28"/>
          <w:szCs w:val="28"/>
        </w:rPr>
      </w:pPr>
      <w:r>
        <w:rPr>
          <w:color w:val="17365D"/>
          <w:sz w:val="28"/>
          <w:szCs w:val="28"/>
        </w:rPr>
        <w:t xml:space="preserve">5) </w:t>
      </w:r>
      <w:r>
        <w:rPr>
          <w:b/>
          <w:i/>
          <w:color w:val="17365D"/>
          <w:sz w:val="28"/>
          <w:szCs w:val="28"/>
        </w:rPr>
        <w:t>объединения обучения и воспитания в целостный образовательный процесс на основе духовно-нравственных и социокультурных ценностей и принятых в обществе правил и норм поведения в интересах человека, семьи, общества</w:t>
      </w:r>
      <w:r>
        <w:rPr>
          <w:color w:val="17365D"/>
          <w:sz w:val="28"/>
          <w:szCs w:val="28"/>
        </w:rPr>
        <w:t xml:space="preserve">; </w:t>
      </w:r>
    </w:p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jc w:val="both"/>
        <w:rPr>
          <w:color w:val="17365D"/>
          <w:sz w:val="28"/>
          <w:szCs w:val="28"/>
        </w:rPr>
      </w:pPr>
    </w:p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jc w:val="both"/>
        <w:rPr>
          <w:color w:val="17365D"/>
          <w:sz w:val="28"/>
          <w:szCs w:val="28"/>
        </w:rPr>
      </w:pPr>
      <w:r>
        <w:rPr>
          <w:color w:val="17365D"/>
          <w:sz w:val="28"/>
          <w:szCs w:val="28"/>
        </w:rPr>
        <w:t xml:space="preserve">6) </w:t>
      </w:r>
      <w:r>
        <w:rPr>
          <w:b/>
          <w:i/>
          <w:color w:val="17365D"/>
          <w:sz w:val="28"/>
          <w:szCs w:val="28"/>
        </w:rPr>
        <w:t>формирования общей культуры личности детей</w:t>
      </w:r>
      <w:r>
        <w:rPr>
          <w:color w:val="17365D"/>
          <w:sz w:val="28"/>
          <w:szCs w:val="28"/>
        </w:rPr>
        <w:t xml:space="preserve">, в том числе ценностей здорового образа жизни, развития их социальных, нравственных, эстетических, интеллектуальных, физических качеств, инициативности, самостоятельности и ответственности ребенка, формирования предпосылок учебной деятельности; </w:t>
      </w:r>
    </w:p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jc w:val="both"/>
        <w:rPr>
          <w:color w:val="17365D"/>
          <w:sz w:val="28"/>
          <w:szCs w:val="28"/>
        </w:rPr>
      </w:pPr>
    </w:p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jc w:val="both"/>
        <w:rPr>
          <w:color w:val="17365D"/>
          <w:sz w:val="28"/>
          <w:szCs w:val="28"/>
        </w:rPr>
      </w:pPr>
      <w:r>
        <w:rPr>
          <w:color w:val="17365D"/>
          <w:sz w:val="28"/>
          <w:szCs w:val="28"/>
        </w:rPr>
        <w:t xml:space="preserve">7) </w:t>
      </w:r>
      <w:r>
        <w:rPr>
          <w:b/>
          <w:i/>
          <w:color w:val="17365D"/>
          <w:sz w:val="28"/>
          <w:szCs w:val="28"/>
        </w:rPr>
        <w:t>обеспечения вариативности</w:t>
      </w:r>
      <w:r>
        <w:rPr>
          <w:color w:val="17365D"/>
          <w:sz w:val="28"/>
          <w:szCs w:val="28"/>
        </w:rPr>
        <w:t xml:space="preserve"> и разнообразия содержания Программ и организационных форм дошкольного образования, возможности формирования Программ различной направленности с учетом образовательных потребностей, способностей и состояния здоровья детей; </w:t>
      </w:r>
    </w:p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jc w:val="both"/>
        <w:rPr>
          <w:color w:val="17365D"/>
          <w:sz w:val="28"/>
          <w:szCs w:val="28"/>
        </w:rPr>
      </w:pPr>
    </w:p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jc w:val="both"/>
        <w:rPr>
          <w:color w:val="17365D"/>
          <w:sz w:val="28"/>
          <w:szCs w:val="28"/>
        </w:rPr>
      </w:pPr>
      <w:r>
        <w:rPr>
          <w:color w:val="17365D"/>
          <w:sz w:val="28"/>
          <w:szCs w:val="28"/>
        </w:rPr>
        <w:t xml:space="preserve">8) </w:t>
      </w:r>
      <w:r>
        <w:rPr>
          <w:b/>
          <w:i/>
          <w:color w:val="17365D"/>
          <w:sz w:val="28"/>
          <w:szCs w:val="28"/>
        </w:rPr>
        <w:t>формирования социокультурной среды</w:t>
      </w:r>
      <w:r>
        <w:rPr>
          <w:color w:val="17365D"/>
          <w:sz w:val="28"/>
          <w:szCs w:val="28"/>
        </w:rPr>
        <w:t xml:space="preserve">, соответствующей возрастным, индивидуальным, психологическим и физиологическим особенностям детей; </w:t>
      </w:r>
    </w:p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jc w:val="both"/>
        <w:rPr>
          <w:color w:val="17365D"/>
          <w:sz w:val="28"/>
          <w:szCs w:val="28"/>
        </w:rPr>
      </w:pPr>
    </w:p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jc w:val="both"/>
        <w:rPr>
          <w:color w:val="17365D"/>
          <w:sz w:val="28"/>
          <w:szCs w:val="28"/>
        </w:rPr>
      </w:pPr>
      <w:r>
        <w:rPr>
          <w:color w:val="17365D"/>
          <w:sz w:val="28"/>
          <w:szCs w:val="28"/>
        </w:rPr>
        <w:t xml:space="preserve">9) </w:t>
      </w:r>
      <w:r>
        <w:rPr>
          <w:b/>
          <w:i/>
          <w:color w:val="17365D"/>
          <w:sz w:val="28"/>
          <w:szCs w:val="28"/>
        </w:rPr>
        <w:t>обеспечения психолого-педагогической поддержки семьи</w:t>
      </w:r>
      <w:r>
        <w:rPr>
          <w:color w:val="17365D"/>
          <w:sz w:val="28"/>
          <w:szCs w:val="28"/>
        </w:rPr>
        <w:t xml:space="preserve"> и повышения компетентности родителей (законных представителей) в вопросах развития и образования, охраны и укрепления здоровья детей. </w:t>
      </w:r>
    </w:p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jc w:val="both"/>
        <w:rPr>
          <w:color w:val="17365D"/>
          <w:sz w:val="28"/>
          <w:szCs w:val="28"/>
        </w:rPr>
      </w:pPr>
    </w:p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ind w:firstLine="600"/>
        <w:jc w:val="both"/>
        <w:rPr>
          <w:color w:val="17365D"/>
          <w:sz w:val="28"/>
          <w:szCs w:val="28"/>
        </w:rPr>
      </w:pPr>
      <w:r>
        <w:rPr>
          <w:color w:val="17365D"/>
          <w:sz w:val="28"/>
          <w:szCs w:val="28"/>
        </w:rPr>
        <w:t xml:space="preserve">Программа дошкольного образования реализуется </w:t>
      </w:r>
      <w:r>
        <w:rPr>
          <w:b/>
          <w:i/>
          <w:color w:val="17365D"/>
          <w:sz w:val="28"/>
          <w:szCs w:val="28"/>
        </w:rPr>
        <w:t xml:space="preserve">на государственном языке Российской Федерации. </w:t>
      </w:r>
      <w:r>
        <w:rPr>
          <w:color w:val="17365D"/>
          <w:sz w:val="28"/>
          <w:szCs w:val="28"/>
        </w:rPr>
        <w:t>Программа может предусматривать возможность реализации на родном языке из числа языков народов Российской Федерации. Реализация Программы на родном языке из числа языков народов Российской Федерации не должна осуществляться в ущерб получению образования на государственном языке Российской Федерации.</w:t>
      </w:r>
    </w:p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ind w:firstLine="600"/>
        <w:jc w:val="both"/>
        <w:rPr>
          <w:b/>
          <w:i/>
          <w:color w:val="17365D"/>
          <w:sz w:val="28"/>
          <w:szCs w:val="28"/>
        </w:rPr>
      </w:pPr>
      <w:r>
        <w:rPr>
          <w:color w:val="17365D"/>
          <w:sz w:val="28"/>
          <w:szCs w:val="28"/>
        </w:rPr>
        <w:lastRenderedPageBreak/>
        <w:t xml:space="preserve">Содержание Программы дошкольного образования должно обеспечивать развитие личности, мотивации и способностей детей </w:t>
      </w:r>
      <w:r>
        <w:rPr>
          <w:b/>
          <w:color w:val="17365D"/>
          <w:sz w:val="28"/>
          <w:szCs w:val="28"/>
        </w:rPr>
        <w:t>в различных видах деятельности</w:t>
      </w:r>
      <w:r>
        <w:rPr>
          <w:color w:val="17365D"/>
          <w:sz w:val="28"/>
          <w:szCs w:val="28"/>
        </w:rPr>
        <w:t xml:space="preserve"> и охватывать следующие </w:t>
      </w:r>
      <w:r>
        <w:rPr>
          <w:b/>
          <w:color w:val="17365D"/>
          <w:sz w:val="28"/>
          <w:szCs w:val="28"/>
        </w:rPr>
        <w:t>образовательные области</w:t>
      </w:r>
      <w:r>
        <w:rPr>
          <w:b/>
          <w:i/>
          <w:color w:val="17365D"/>
          <w:sz w:val="28"/>
          <w:szCs w:val="28"/>
        </w:rPr>
        <w:t>:</w:t>
      </w:r>
    </w:p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ind w:firstLine="600"/>
        <w:jc w:val="both"/>
        <w:rPr>
          <w:b/>
          <w:i/>
          <w:color w:val="17365D"/>
          <w:sz w:val="28"/>
          <w:szCs w:val="28"/>
        </w:rPr>
      </w:pPr>
    </w:p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ind w:firstLine="600"/>
        <w:jc w:val="center"/>
        <w:rPr>
          <w:b/>
          <w:color w:val="C00000"/>
          <w:sz w:val="28"/>
          <w:szCs w:val="28"/>
        </w:rPr>
      </w:pPr>
      <w:r>
        <w:rPr>
          <w:b/>
          <w:color w:val="C00000"/>
          <w:sz w:val="28"/>
          <w:szCs w:val="28"/>
        </w:rPr>
        <w:t xml:space="preserve">ОБРАЗОВАТЕЛЬНЫЕ ОБЛАСТИ ПРОГРАММЫ </w:t>
      </w:r>
    </w:p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ind w:firstLine="600"/>
        <w:jc w:val="center"/>
        <w:rPr>
          <w:b/>
          <w:color w:val="C00000"/>
          <w:sz w:val="28"/>
          <w:szCs w:val="28"/>
        </w:rPr>
      </w:pPr>
      <w:r>
        <w:rPr>
          <w:b/>
          <w:color w:val="C00000"/>
          <w:sz w:val="28"/>
          <w:szCs w:val="28"/>
        </w:rPr>
        <w:t>ДОШКОЛЬНОГО ОБРАЗОВАНИЯ</w:t>
      </w:r>
    </w:p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jc w:val="center"/>
        <w:rPr>
          <w:color w:val="C00000"/>
          <w:sz w:val="28"/>
          <w:szCs w:val="28"/>
        </w:rPr>
      </w:pPr>
    </w:p>
    <w:p w:rsidR="00BF07BA" w:rsidRDefault="004816C0" w:rsidP="00BF07BA">
      <w:pPr>
        <w:pStyle w:val="a4"/>
        <w:shd w:val="clear" w:color="auto" w:fill="FFFFFF"/>
        <w:spacing w:before="0" w:beforeAutospacing="0" w:after="0" w:afterAutospacing="0"/>
        <w:ind w:firstLine="600"/>
        <w:jc w:val="both"/>
        <w:rPr>
          <w:b/>
          <w:i/>
          <w:color w:val="17365D"/>
          <w:sz w:val="28"/>
          <w:szCs w:val="28"/>
        </w:rPr>
      </w:pPr>
      <w:r w:rsidRPr="004816C0">
        <w:rPr>
          <w:noProof/>
        </w:rPr>
        <w:pict>
          <v:rect id="Rectangle 3" o:spid="_x0000_s1026" style="position:absolute;left:0;text-align:left;margin-left:22.65pt;margin-top:3.7pt;width:153.75pt;height:56.65pt;z-index:2516602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">
            <v:textbox>
              <w:txbxContent>
                <w:p w:rsidR="00BF07BA" w:rsidRDefault="00BF07BA" w:rsidP="00BF07BA">
                  <w:pPr>
                    <w:jc w:val="center"/>
                    <w:rPr>
                      <w:b/>
                      <w:color w:val="17365D"/>
                    </w:rPr>
                  </w:pPr>
                  <w:r>
                    <w:rPr>
                      <w:b/>
                      <w:color w:val="17365D"/>
                    </w:rPr>
                    <w:t>СОЦИАЛЬНО-КОММУНИКАТИВНОЕ РАЗВИТИЕ</w:t>
                  </w:r>
                </w:p>
              </w:txbxContent>
            </v:textbox>
          </v:rect>
        </w:pict>
      </w:r>
      <w:r w:rsidRPr="004816C0">
        <w:rPr>
          <w:noProof/>
        </w:rPr>
        <w:pict>
          <v:rect id="Rectangle 5" o:spid="_x0000_s1027" style="position:absolute;left:0;text-align:left;margin-left:374.4pt;margin-top:3.7pt;width:153pt;height:56.65pt;z-index:2516623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">
            <v:textbox>
              <w:txbxContent>
                <w:p w:rsidR="00BF07BA" w:rsidRDefault="00BF07BA" w:rsidP="00BF07BA">
                  <w:pPr>
                    <w:jc w:val="center"/>
                    <w:rPr>
                      <w:b/>
                      <w:color w:val="17365D"/>
                    </w:rPr>
                  </w:pPr>
                  <w:r>
                    <w:rPr>
                      <w:b/>
                      <w:color w:val="17365D"/>
                    </w:rPr>
                    <w:t>РЕЧЕВОЕ РАЗВИТИЕ</w:t>
                  </w:r>
                </w:p>
              </w:txbxContent>
            </v:textbox>
          </v:rect>
        </w:pict>
      </w:r>
      <w:r w:rsidRPr="004816C0">
        <w:rPr>
          <w:noProof/>
        </w:rPr>
        <w:pict>
          <v:rect id="Rectangle 7" o:spid="_x0000_s1028" style="position:absolute;left:0;text-align:left;margin-left:289.65pt;margin-top:85.2pt;width:174.75pt;height:51pt;z-index:25166438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">
            <v:textbox>
              <w:txbxContent>
                <w:p w:rsidR="00BF07BA" w:rsidRDefault="00BF07BA" w:rsidP="00BF07BA">
                  <w:pPr>
                    <w:jc w:val="center"/>
                    <w:rPr>
                      <w:b/>
                      <w:color w:val="17365D"/>
                    </w:rPr>
                  </w:pPr>
                  <w:r>
                    <w:rPr>
                      <w:b/>
                      <w:color w:val="17365D"/>
                    </w:rPr>
                    <w:t>ФИЗИЧЕСКОЕ РАЗВИТИЕ</w:t>
                  </w:r>
                </w:p>
              </w:txbxContent>
            </v:textbox>
          </v:rect>
        </w:pict>
      </w:r>
      <w:r w:rsidRPr="004816C0">
        <w:rPr>
          <w:noProof/>
        </w:rPr>
        <w:pict>
          <v:rect id="Rectangle 6" o:spid="_x0000_s1029" style="position:absolute;left:0;text-align:left;margin-left:73.65pt;margin-top:85.2pt;width:179.25pt;height:51pt;z-index:2516633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">
            <v:textbox>
              <w:txbxContent>
                <w:p w:rsidR="00BF07BA" w:rsidRDefault="00BF07BA" w:rsidP="00BF07BA">
                  <w:pPr>
                    <w:jc w:val="center"/>
                    <w:rPr>
                      <w:b/>
                      <w:color w:val="17365D"/>
                    </w:rPr>
                  </w:pPr>
                  <w:r>
                    <w:rPr>
                      <w:b/>
                      <w:color w:val="17365D"/>
                    </w:rPr>
                    <w:t>ХУДОЖЕСТВЕННО-ЭСТЕТИЧЕСКОЕ РАЗВИТИЕ</w:t>
                  </w:r>
                </w:p>
              </w:txbxContent>
            </v:textbox>
          </v:rect>
        </w:pict>
      </w:r>
      <w:r w:rsidRPr="004816C0">
        <w:rPr>
          <w:noProof/>
        </w:rPr>
        <w:pict>
          <v:rect id="Rectangle 4" o:spid="_x0000_s1030" style="position:absolute;left:0;text-align:left;margin-left:198.15pt;margin-top:3.7pt;width:156pt;height:56.65pt;z-index:2516613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">
            <v:textbox>
              <w:txbxContent>
                <w:p w:rsidR="00BF07BA" w:rsidRDefault="00BF07BA" w:rsidP="00BF07BA">
                  <w:pPr>
                    <w:jc w:val="center"/>
                    <w:rPr>
                      <w:b/>
                      <w:color w:val="17365D"/>
                    </w:rPr>
                  </w:pPr>
                  <w:r>
                    <w:rPr>
                      <w:b/>
                      <w:color w:val="17365D"/>
                    </w:rPr>
                    <w:t>ПОЗНАВАТЕЛЬНОЕ РАЗВИТИЕ</w:t>
                  </w:r>
                </w:p>
              </w:txbxContent>
            </v:textbox>
          </v:rect>
        </w:pict>
      </w:r>
    </w:p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ind w:firstLine="600"/>
        <w:jc w:val="both"/>
        <w:rPr>
          <w:b/>
          <w:i/>
          <w:color w:val="17365D"/>
          <w:sz w:val="28"/>
          <w:szCs w:val="28"/>
        </w:rPr>
      </w:pPr>
    </w:p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ind w:firstLine="600"/>
        <w:jc w:val="both"/>
        <w:rPr>
          <w:b/>
          <w:i/>
          <w:color w:val="17365D"/>
          <w:sz w:val="28"/>
          <w:szCs w:val="28"/>
        </w:rPr>
      </w:pPr>
    </w:p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ind w:firstLine="600"/>
        <w:jc w:val="both"/>
        <w:rPr>
          <w:b/>
          <w:i/>
          <w:color w:val="17365D"/>
          <w:sz w:val="28"/>
          <w:szCs w:val="28"/>
        </w:rPr>
      </w:pPr>
    </w:p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ind w:firstLine="600"/>
        <w:jc w:val="both"/>
        <w:rPr>
          <w:b/>
          <w:i/>
          <w:color w:val="17365D"/>
          <w:sz w:val="28"/>
          <w:szCs w:val="28"/>
        </w:rPr>
      </w:pPr>
    </w:p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ind w:firstLine="600"/>
        <w:jc w:val="both"/>
        <w:rPr>
          <w:b/>
          <w:i/>
          <w:color w:val="17365D"/>
          <w:sz w:val="28"/>
          <w:szCs w:val="28"/>
        </w:rPr>
      </w:pPr>
    </w:p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ind w:firstLine="600"/>
        <w:jc w:val="both"/>
        <w:rPr>
          <w:b/>
          <w:i/>
          <w:color w:val="17365D"/>
          <w:sz w:val="28"/>
          <w:szCs w:val="28"/>
        </w:rPr>
      </w:pPr>
    </w:p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ind w:left="600"/>
        <w:jc w:val="both"/>
        <w:rPr>
          <w:color w:val="17365D"/>
          <w:sz w:val="28"/>
          <w:szCs w:val="28"/>
        </w:rPr>
      </w:pPr>
    </w:p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ind w:left="600"/>
        <w:jc w:val="center"/>
        <w:rPr>
          <w:b/>
          <w:color w:val="C00000"/>
          <w:sz w:val="28"/>
          <w:szCs w:val="28"/>
        </w:rPr>
      </w:pPr>
    </w:p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ind w:left="600"/>
        <w:jc w:val="center"/>
        <w:rPr>
          <w:b/>
          <w:color w:val="C00000"/>
          <w:sz w:val="28"/>
          <w:szCs w:val="28"/>
        </w:rPr>
      </w:pPr>
    </w:p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ind w:left="600"/>
        <w:jc w:val="center"/>
        <w:rPr>
          <w:b/>
          <w:color w:val="C00000"/>
          <w:sz w:val="28"/>
          <w:szCs w:val="28"/>
        </w:rPr>
      </w:pPr>
      <w:r>
        <w:rPr>
          <w:b/>
          <w:color w:val="C00000"/>
          <w:sz w:val="28"/>
          <w:szCs w:val="28"/>
        </w:rPr>
        <w:t xml:space="preserve">ЦЕЛЕВЫЕ ОРИЕНТИРЫ ОБРАЗОВАНИЯ </w:t>
      </w:r>
    </w:p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ind w:left="600"/>
        <w:jc w:val="center"/>
        <w:rPr>
          <w:color w:val="C00000"/>
          <w:sz w:val="28"/>
          <w:szCs w:val="28"/>
        </w:rPr>
      </w:pPr>
      <w:r>
        <w:rPr>
          <w:b/>
          <w:color w:val="C00000"/>
          <w:sz w:val="28"/>
          <w:szCs w:val="28"/>
        </w:rPr>
        <w:t>В МЛАДЕНЧЕСКОМ И РАННЕМ ВОЗРАСТЕ</w:t>
      </w:r>
      <w:r>
        <w:rPr>
          <w:color w:val="C00000"/>
          <w:sz w:val="28"/>
          <w:szCs w:val="28"/>
        </w:rPr>
        <w:t>:</w:t>
      </w:r>
    </w:p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ind w:left="600"/>
        <w:jc w:val="center"/>
        <w:rPr>
          <w:b/>
          <w:color w:val="C00000"/>
          <w:sz w:val="28"/>
          <w:szCs w:val="28"/>
        </w:rPr>
      </w:pPr>
    </w:p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jc w:val="both"/>
        <w:rPr>
          <w:color w:val="17365D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-45085</wp:posOffset>
            </wp:positionH>
            <wp:positionV relativeFrom="paragraph">
              <wp:posOffset>54610</wp:posOffset>
            </wp:positionV>
            <wp:extent cx="2713990" cy="1807210"/>
            <wp:effectExtent l="0" t="0" r="0" b="2540"/>
            <wp:wrapTight wrapText="bothSides">
              <wp:wrapPolygon edited="0">
                <wp:start x="0" y="0"/>
                <wp:lineTo x="0" y="21403"/>
                <wp:lineTo x="21378" y="21403"/>
                <wp:lineTo x="21378" y="0"/>
                <wp:lineTo x="0" y="0"/>
              </wp:wrapPolygon>
            </wp:wrapTight>
            <wp:docPr id="2" name="Рисунок 2" descr="малыш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малыш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3990" cy="18072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sz w:val="28"/>
          <w:szCs w:val="28"/>
        </w:rPr>
        <w:t>-</w:t>
      </w:r>
      <w:r>
        <w:rPr>
          <w:color w:val="17365D"/>
          <w:sz w:val="28"/>
          <w:szCs w:val="28"/>
        </w:rPr>
        <w:t>ребенок интересуется окружающими предметами и активно действует с ними; эмоционально вовлечен в действия с игрушками и другими предметами, стремится проявлять настойчивость в достижении результата своих действий;</w:t>
      </w:r>
    </w:p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jc w:val="both"/>
        <w:rPr>
          <w:color w:val="17365D"/>
          <w:sz w:val="28"/>
          <w:szCs w:val="28"/>
        </w:rPr>
      </w:pPr>
    </w:p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jc w:val="both"/>
        <w:rPr>
          <w:color w:val="17365D"/>
          <w:sz w:val="28"/>
          <w:szCs w:val="28"/>
        </w:rPr>
      </w:pPr>
      <w:r>
        <w:rPr>
          <w:color w:val="17365D"/>
          <w:sz w:val="28"/>
          <w:szCs w:val="28"/>
        </w:rPr>
        <w:t>-использует специфические, культурно фиксированные предметные действия, знает назначение бытовых предметов (ложки, расчески, карандаша и пр.) и умеет пользоваться ими. Владеет простейшими навыками самообслуживания; стремится проявлять самостоятельность в бытовом и игровом поведении;</w:t>
      </w:r>
    </w:p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jc w:val="both"/>
        <w:rPr>
          <w:color w:val="17365D"/>
          <w:sz w:val="28"/>
          <w:szCs w:val="28"/>
        </w:rPr>
      </w:pPr>
    </w:p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jc w:val="both"/>
        <w:rPr>
          <w:color w:val="17365D"/>
          <w:sz w:val="28"/>
          <w:szCs w:val="28"/>
        </w:rPr>
      </w:pPr>
      <w:r>
        <w:rPr>
          <w:color w:val="17365D"/>
          <w:sz w:val="28"/>
          <w:szCs w:val="28"/>
        </w:rPr>
        <w:t>-владеет активной речью, включенной в общение; может обращаться с вопросами и просьбами, понимает речь взрослых; знает названия окружающих предметов и игрушек;</w:t>
      </w:r>
    </w:p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jc w:val="both"/>
        <w:rPr>
          <w:color w:val="17365D"/>
          <w:sz w:val="28"/>
          <w:szCs w:val="28"/>
        </w:rPr>
      </w:pPr>
    </w:p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jc w:val="both"/>
        <w:rPr>
          <w:color w:val="17365D"/>
          <w:sz w:val="28"/>
          <w:szCs w:val="28"/>
        </w:rPr>
      </w:pPr>
      <w:r>
        <w:rPr>
          <w:color w:val="17365D"/>
          <w:sz w:val="28"/>
          <w:szCs w:val="28"/>
        </w:rPr>
        <w:t xml:space="preserve">-стремится к общению </w:t>
      </w:r>
      <w:proofErr w:type="gramStart"/>
      <w:r>
        <w:rPr>
          <w:color w:val="17365D"/>
          <w:sz w:val="28"/>
          <w:szCs w:val="28"/>
        </w:rPr>
        <w:t>со</w:t>
      </w:r>
      <w:proofErr w:type="gramEnd"/>
      <w:r>
        <w:rPr>
          <w:color w:val="17365D"/>
          <w:sz w:val="28"/>
          <w:szCs w:val="28"/>
        </w:rPr>
        <w:t xml:space="preserve"> взрослыми и активно подражает им в движениях и действиях; появляются игры, в которых ребенок воспроизводит действия взрослого;</w:t>
      </w:r>
    </w:p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jc w:val="both"/>
        <w:rPr>
          <w:color w:val="17365D"/>
          <w:sz w:val="28"/>
          <w:szCs w:val="28"/>
        </w:rPr>
      </w:pPr>
    </w:p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jc w:val="both"/>
        <w:rPr>
          <w:color w:val="17365D"/>
          <w:sz w:val="28"/>
          <w:szCs w:val="28"/>
        </w:rPr>
      </w:pPr>
      <w:r>
        <w:rPr>
          <w:color w:val="17365D"/>
          <w:sz w:val="28"/>
          <w:szCs w:val="28"/>
        </w:rPr>
        <w:t>-проявляет интерес к сверстникам; наблюдает за их действиями и подражает им;</w:t>
      </w:r>
    </w:p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jc w:val="both"/>
        <w:rPr>
          <w:color w:val="17365D"/>
          <w:sz w:val="28"/>
          <w:szCs w:val="28"/>
        </w:rPr>
      </w:pPr>
    </w:p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jc w:val="both"/>
        <w:rPr>
          <w:color w:val="17365D"/>
          <w:sz w:val="28"/>
          <w:szCs w:val="28"/>
        </w:rPr>
      </w:pPr>
      <w:r>
        <w:rPr>
          <w:color w:val="17365D"/>
          <w:sz w:val="28"/>
          <w:szCs w:val="28"/>
        </w:rPr>
        <w:t>-проявляет интерес к стихам, песням и сказкам, рассматриванию картинки, стремится двигаться под музыку; эмоционально откликается на различные произведения культуры и искусства;</w:t>
      </w:r>
    </w:p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jc w:val="both"/>
        <w:rPr>
          <w:color w:val="17365D"/>
          <w:sz w:val="28"/>
          <w:szCs w:val="28"/>
        </w:rPr>
      </w:pPr>
    </w:p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jc w:val="both"/>
        <w:rPr>
          <w:color w:val="17365D"/>
          <w:sz w:val="28"/>
          <w:szCs w:val="28"/>
        </w:rPr>
      </w:pPr>
      <w:r>
        <w:rPr>
          <w:color w:val="17365D"/>
          <w:sz w:val="28"/>
          <w:szCs w:val="28"/>
        </w:rPr>
        <w:t>-у ребенка развита крупная моторика, он стремится осваивать различные виды движения (бег, лазанье, перешагивание и пр.).</w:t>
      </w:r>
    </w:p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jc w:val="both"/>
        <w:rPr>
          <w:color w:val="17365D"/>
          <w:sz w:val="28"/>
          <w:szCs w:val="28"/>
        </w:rPr>
      </w:pPr>
    </w:p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ind w:left="600"/>
        <w:jc w:val="center"/>
        <w:rPr>
          <w:b/>
          <w:color w:val="C00000"/>
          <w:sz w:val="28"/>
          <w:szCs w:val="28"/>
        </w:rPr>
      </w:pPr>
      <w:r>
        <w:rPr>
          <w:b/>
          <w:color w:val="C00000"/>
          <w:sz w:val="28"/>
          <w:szCs w:val="28"/>
        </w:rPr>
        <w:lastRenderedPageBreak/>
        <w:t xml:space="preserve">ЦЕЛЕВЫЕ ОРИЕНТИРЫ </w:t>
      </w:r>
    </w:p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ind w:left="600"/>
        <w:jc w:val="center"/>
        <w:rPr>
          <w:b/>
          <w:sz w:val="28"/>
          <w:szCs w:val="28"/>
        </w:rPr>
      </w:pPr>
      <w:r>
        <w:rPr>
          <w:b/>
          <w:color w:val="C00000"/>
          <w:sz w:val="28"/>
          <w:szCs w:val="28"/>
        </w:rPr>
        <w:t>НА ЭТАПЕ ЗАВЕРШЕНИЯ ДОШКОЛЬНОГО ОБРАЗОВАНИЯ</w:t>
      </w:r>
      <w:r>
        <w:rPr>
          <w:b/>
          <w:sz w:val="28"/>
          <w:szCs w:val="28"/>
        </w:rPr>
        <w:t xml:space="preserve">:  </w:t>
      </w:r>
    </w:p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ind w:left="600"/>
        <w:rPr>
          <w:color w:val="17365D"/>
          <w:sz w:val="16"/>
          <w:szCs w:val="16"/>
        </w:rPr>
      </w:pPr>
    </w:p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ind w:left="600"/>
        <w:rPr>
          <w:color w:val="17365D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2540</wp:posOffset>
            </wp:positionH>
            <wp:positionV relativeFrom="paragraph">
              <wp:posOffset>139700</wp:posOffset>
            </wp:positionV>
            <wp:extent cx="2418715" cy="2498090"/>
            <wp:effectExtent l="0" t="0" r="635" b="0"/>
            <wp:wrapTight wrapText="bothSides">
              <wp:wrapPolygon edited="0">
                <wp:start x="0" y="0"/>
                <wp:lineTo x="0" y="21413"/>
                <wp:lineTo x="21436" y="21413"/>
                <wp:lineTo x="21436" y="0"/>
                <wp:lineTo x="0" y="0"/>
              </wp:wrapPolygon>
            </wp:wrapTight>
            <wp:docPr id="7" name="Рисунок 7" descr="малыши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малыши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8715" cy="24980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color w:val="17365D"/>
          <w:sz w:val="28"/>
          <w:szCs w:val="28"/>
        </w:rPr>
        <w:t>-ребенок овладевает основными культурными способами деятельности, проявляет инициативу и самостоятельность в разных видах деятельности - игре, общении, познавательно-исследовательской деятельности, конструировании и др.; способен выбирать себе род занятий, участников по совместной деятельности;</w:t>
      </w:r>
    </w:p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ind w:left="600"/>
        <w:rPr>
          <w:color w:val="17365D"/>
        </w:rPr>
      </w:pPr>
    </w:p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jc w:val="both"/>
        <w:rPr>
          <w:color w:val="17365D"/>
          <w:sz w:val="28"/>
          <w:szCs w:val="28"/>
        </w:rPr>
      </w:pPr>
      <w:r>
        <w:rPr>
          <w:color w:val="17365D"/>
          <w:sz w:val="28"/>
          <w:szCs w:val="28"/>
        </w:rPr>
        <w:t xml:space="preserve">-ребенок обладает установкой положительного отношения к миру, к разным видам труда, другим людям и самому себе, обладает чувством собственного достоинства; активно взаимодействует со сверстниками и взрослыми, участвует в совместных играх. </w:t>
      </w:r>
      <w:proofErr w:type="gramStart"/>
      <w:r>
        <w:rPr>
          <w:color w:val="17365D"/>
          <w:sz w:val="28"/>
          <w:szCs w:val="28"/>
        </w:rPr>
        <w:t>Способен договариваться, учитывать интересы и чувства других, сопереживать неудачам и радоваться успехам других, адекватно проявляет свои чувства, в том числе чувство веры в себя, старается разрешать конфликты;</w:t>
      </w:r>
      <w:proofErr w:type="gramEnd"/>
    </w:p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jc w:val="both"/>
        <w:rPr>
          <w:color w:val="17365D"/>
        </w:rPr>
      </w:pPr>
    </w:p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jc w:val="both"/>
        <w:rPr>
          <w:color w:val="17365D"/>
          <w:sz w:val="28"/>
          <w:szCs w:val="28"/>
        </w:rPr>
      </w:pPr>
      <w:r>
        <w:rPr>
          <w:color w:val="17365D"/>
          <w:sz w:val="28"/>
          <w:szCs w:val="28"/>
        </w:rPr>
        <w:t>-ребенок обладает развитым воображением, которое реализуется в разных видах деятельности, и прежде всего в игре; ребенок владеет разными формами и видами игры, различает условную и реальную ситуации, умеет подчиняться разным правилам и социальным нормам;</w:t>
      </w:r>
    </w:p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jc w:val="both"/>
        <w:rPr>
          <w:color w:val="17365D"/>
        </w:rPr>
      </w:pPr>
    </w:p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jc w:val="both"/>
        <w:rPr>
          <w:color w:val="17365D"/>
          <w:sz w:val="28"/>
          <w:szCs w:val="28"/>
        </w:rPr>
      </w:pPr>
      <w:r>
        <w:rPr>
          <w:color w:val="17365D"/>
          <w:sz w:val="28"/>
          <w:szCs w:val="28"/>
        </w:rPr>
        <w:t>-ребенок достаточно хорошо владеет устной речью, может выражать свои мысли и желания, может использовать речь для выражения своих мыслей, чувств и желаний, построения речевого высказывания в ситуации общения, может выделять звуки в словах, у ребенка складываются предпосылки грамотности;</w:t>
      </w:r>
    </w:p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jc w:val="both"/>
        <w:rPr>
          <w:color w:val="17365D"/>
        </w:rPr>
      </w:pPr>
    </w:p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jc w:val="both"/>
        <w:rPr>
          <w:color w:val="17365D"/>
          <w:sz w:val="28"/>
          <w:szCs w:val="28"/>
        </w:rPr>
      </w:pPr>
      <w:r>
        <w:rPr>
          <w:color w:val="17365D"/>
          <w:sz w:val="28"/>
          <w:szCs w:val="28"/>
        </w:rPr>
        <w:t>-у ребенка развита крупная и мелкая моторика; он подвижен, вынослив, владеет основными движениями, может контролировать свои движения и управлять ими;</w:t>
      </w:r>
    </w:p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jc w:val="both"/>
        <w:rPr>
          <w:color w:val="17365D"/>
        </w:rPr>
      </w:pPr>
    </w:p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jc w:val="both"/>
        <w:rPr>
          <w:color w:val="17365D"/>
          <w:sz w:val="28"/>
          <w:szCs w:val="28"/>
        </w:rPr>
      </w:pPr>
      <w:r>
        <w:rPr>
          <w:color w:val="17365D"/>
          <w:sz w:val="28"/>
          <w:szCs w:val="28"/>
        </w:rPr>
        <w:t xml:space="preserve">-ребенок способен к волевым усилиям, может следовать социальным нормам поведения и правилам в разных видах деятельности, во взаимоотношениях </w:t>
      </w:r>
      <w:proofErr w:type="gramStart"/>
      <w:r>
        <w:rPr>
          <w:color w:val="17365D"/>
          <w:sz w:val="28"/>
          <w:szCs w:val="28"/>
        </w:rPr>
        <w:t>со</w:t>
      </w:r>
      <w:proofErr w:type="gramEnd"/>
      <w:r>
        <w:rPr>
          <w:color w:val="17365D"/>
          <w:sz w:val="28"/>
          <w:szCs w:val="28"/>
        </w:rPr>
        <w:t xml:space="preserve"> взрослыми и сверстниками, может соблюдать правила безопасного поведения и личной гигиены;</w:t>
      </w:r>
    </w:p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jc w:val="both"/>
        <w:rPr>
          <w:color w:val="17365D"/>
        </w:rPr>
      </w:pPr>
      <w:bookmarkStart w:id="0" w:name="_GoBack"/>
      <w:bookmarkEnd w:id="0"/>
    </w:p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jc w:val="both"/>
        <w:rPr>
          <w:color w:val="17365D"/>
          <w:sz w:val="28"/>
          <w:szCs w:val="28"/>
        </w:rPr>
      </w:pPr>
      <w:r>
        <w:rPr>
          <w:color w:val="17365D"/>
          <w:sz w:val="28"/>
          <w:szCs w:val="28"/>
        </w:rPr>
        <w:t>-ребенок проявляет любознательность, задает вопросы взрослым и сверстникам, интересуется причинно-следственными связями, пытается самостоятельно придумывать объяснения явлениям природы и поступкам людей; склонен наблюдать, экспериментировать. Обладает начальными знаниями о себе, о природном и социальном мире, в котором он живет; знаком с произведениями детской литературы, обладает элементарными представлениями из области живой природы, естествознания, математики, истории и т.п.; ребенок способен к принятию собственных решений, опираясь на свои знания и умения в различных видах деятельности.</w:t>
      </w:r>
    </w:p>
    <w:p w:rsidR="00BF07BA" w:rsidRDefault="00BF07BA" w:rsidP="00BF07BA">
      <w:pPr>
        <w:pStyle w:val="a4"/>
        <w:shd w:val="clear" w:color="auto" w:fill="FFFFFF"/>
        <w:spacing w:before="0" w:beforeAutospacing="0" w:after="0" w:afterAutospacing="0"/>
        <w:ind w:firstLine="708"/>
        <w:jc w:val="both"/>
        <w:rPr>
          <w:b/>
          <w:color w:val="17365D"/>
          <w:sz w:val="28"/>
          <w:szCs w:val="28"/>
        </w:rPr>
      </w:pPr>
      <w:r>
        <w:rPr>
          <w:color w:val="17365D"/>
          <w:sz w:val="28"/>
          <w:szCs w:val="28"/>
        </w:rPr>
        <w:t xml:space="preserve">Целевые ориентиры Программы выступают основаниями преемственности дошкольного и начального общего образования. При соблюдении требований к условиям реализации Программы настоящие целевые ориентиры предполагают </w:t>
      </w:r>
      <w:r>
        <w:rPr>
          <w:b/>
          <w:color w:val="17365D"/>
          <w:sz w:val="28"/>
          <w:szCs w:val="28"/>
        </w:rPr>
        <w:t xml:space="preserve">формирование у </w:t>
      </w:r>
    </w:p>
    <w:p w:rsidR="00102D66" w:rsidRPr="006E41BE" w:rsidRDefault="00BF07BA" w:rsidP="006E41BE">
      <w:pPr>
        <w:pStyle w:val="a4"/>
        <w:shd w:val="clear" w:color="auto" w:fill="FFFFFF"/>
        <w:spacing w:before="0" w:beforeAutospacing="0" w:after="0" w:afterAutospacing="0"/>
        <w:jc w:val="both"/>
        <w:rPr>
          <w:b/>
          <w:color w:val="17365D"/>
          <w:sz w:val="28"/>
          <w:szCs w:val="28"/>
        </w:rPr>
      </w:pPr>
      <w:r>
        <w:rPr>
          <w:b/>
          <w:color w:val="17365D"/>
          <w:sz w:val="28"/>
          <w:szCs w:val="28"/>
        </w:rPr>
        <w:t>детей дошкольного возраста предпосылок к учебной деятельности на этапе завершения ими дошкольного образования.</w:t>
      </w:r>
    </w:p>
    <w:sectPr w:rsidR="00102D66" w:rsidRPr="006E41BE" w:rsidSect="00BF07BA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5623F"/>
    <w:rsid w:val="000C35E5"/>
    <w:rsid w:val="00102D66"/>
    <w:rsid w:val="004816C0"/>
    <w:rsid w:val="0055623F"/>
    <w:rsid w:val="006E41BE"/>
    <w:rsid w:val="00790F28"/>
    <w:rsid w:val="00AC1CA3"/>
    <w:rsid w:val="00B521AF"/>
    <w:rsid w:val="00BF07BA"/>
    <w:rsid w:val="00D773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07B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semiHidden/>
    <w:unhideWhenUsed/>
    <w:rsid w:val="00BF07BA"/>
    <w:rPr>
      <w:color w:val="0000FF"/>
      <w:u w:val="single"/>
    </w:rPr>
  </w:style>
  <w:style w:type="paragraph" w:styleId="a4">
    <w:name w:val="Normal (Web)"/>
    <w:basedOn w:val="a"/>
    <w:unhideWhenUsed/>
    <w:rsid w:val="00BF07BA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a0"/>
    <w:rsid w:val="00BF07BA"/>
  </w:style>
  <w:style w:type="character" w:styleId="a5">
    <w:name w:val="Strong"/>
    <w:basedOn w:val="a0"/>
    <w:qFormat/>
    <w:rsid w:val="00BF07BA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07B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semiHidden/>
    <w:unhideWhenUsed/>
    <w:rsid w:val="00BF07BA"/>
    <w:rPr>
      <w:color w:val="0000FF"/>
      <w:u w:val="single"/>
    </w:rPr>
  </w:style>
  <w:style w:type="paragraph" w:styleId="a4">
    <w:name w:val="Normal (Web)"/>
    <w:basedOn w:val="a"/>
    <w:semiHidden/>
    <w:unhideWhenUsed/>
    <w:rsid w:val="00BF07BA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a0"/>
    <w:rsid w:val="00BF07BA"/>
  </w:style>
  <w:style w:type="character" w:styleId="a5">
    <w:name w:val="Strong"/>
    <w:basedOn w:val="a0"/>
    <w:qFormat/>
    <w:rsid w:val="00BF07BA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736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hyperlink" Target="http://www.tc-sfera.ru/posts/federalnyy-gosudarstvennyy-obrazovatelnyy-standart-doshkolnogo-obrazovaniya-prinyat" TargetMode="Externa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CE6FF1A-C24F-44AE-9AF2-ED50E04B2D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1358</Words>
  <Characters>7741</Characters>
  <Application>Microsoft Office Word</Application>
  <DocSecurity>0</DocSecurity>
  <Lines>64</Lines>
  <Paragraphs>18</Paragraphs>
  <ScaleCrop>false</ScaleCrop>
  <Company>*</Company>
  <LinksUpToDate>false</LinksUpToDate>
  <CharactersWithSpaces>9081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Дс91 Храмова</dc:creator>
  <cp:lastModifiedBy>Ясли</cp:lastModifiedBy>
  <cp:revision>3</cp:revision>
  <dcterms:created xsi:type="dcterms:W3CDTF">2014-12-19T07:20:00Z</dcterms:created>
  <dcterms:modified xsi:type="dcterms:W3CDTF">2014-12-19T07:21:00Z</dcterms:modified>
</cp:coreProperties>
</file>